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430B5" w14:textId="77777777" w:rsidR="009F65F3" w:rsidRPr="001E05D2" w:rsidRDefault="001939EF" w:rsidP="001939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05D2">
        <w:rPr>
          <w:rFonts w:ascii="Times New Roman" w:hAnsi="Times New Roman" w:cs="Times New Roman"/>
          <w:b/>
          <w:i/>
          <w:sz w:val="28"/>
          <w:szCs w:val="28"/>
        </w:rPr>
        <w:t>Требования для опубликования материалов конференции</w:t>
      </w:r>
    </w:p>
    <w:p w14:paraId="09078FF9" w14:textId="3B78F511" w:rsidR="0053591D" w:rsidRDefault="00BF4068" w:rsidP="00B17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68">
        <w:rPr>
          <w:rFonts w:ascii="Times New Roman" w:hAnsi="Times New Roman" w:cs="Times New Roman"/>
          <w:sz w:val="28"/>
          <w:szCs w:val="28"/>
        </w:rPr>
        <w:t xml:space="preserve">Материалы (рукопись и сопровождающие ее дополнительные файлы) для опубликования представляются в оргкомитет через </w:t>
      </w:r>
      <w:r w:rsidR="00D84019">
        <w:rPr>
          <w:rFonts w:ascii="Times New Roman" w:hAnsi="Times New Roman" w:cs="Times New Roman"/>
          <w:sz w:val="28"/>
          <w:szCs w:val="28"/>
        </w:rPr>
        <w:t>личный кабинет</w:t>
      </w:r>
      <w:r w:rsidR="0053591D">
        <w:rPr>
          <w:rFonts w:ascii="Times New Roman" w:hAnsi="Times New Roman" w:cs="Times New Roman"/>
          <w:sz w:val="28"/>
          <w:szCs w:val="28"/>
        </w:rPr>
        <w:t xml:space="preserve"> </w:t>
      </w:r>
      <w:r w:rsidR="0053591D" w:rsidRPr="003F3BFB">
        <w:rPr>
          <w:rFonts w:ascii="Times New Roman" w:hAnsi="Times New Roman" w:cs="Times New Roman"/>
          <w:sz w:val="28"/>
          <w:szCs w:val="28"/>
        </w:rPr>
        <w:t>на сайте конференции (</w:t>
      </w:r>
      <w:hyperlink r:id="rId4" w:history="1">
        <w:r w:rsidR="0053591D" w:rsidRPr="003F3BF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https://pkm.sut.ru/</w:t>
        </w:r>
      </w:hyperlink>
      <w:r w:rsidR="0053591D" w:rsidRPr="003F3BFB">
        <w:rPr>
          <w:rFonts w:ascii="Times New Roman" w:hAnsi="Times New Roman" w:cs="Times New Roman"/>
          <w:sz w:val="28"/>
          <w:szCs w:val="28"/>
        </w:rPr>
        <w:t>).</w:t>
      </w:r>
    </w:p>
    <w:p w14:paraId="06134226" w14:textId="60D5E6E4" w:rsidR="00B172AC" w:rsidRPr="00B048F9" w:rsidRDefault="00BF4068" w:rsidP="00B17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8F9">
        <w:rPr>
          <w:rFonts w:ascii="Times New Roman" w:hAnsi="Times New Roman" w:cs="Times New Roman"/>
          <w:sz w:val="28"/>
          <w:szCs w:val="28"/>
        </w:rPr>
        <w:t>В форму прикрепляется файл в форм</w:t>
      </w:r>
      <w:r w:rsidR="00B048F9" w:rsidRPr="00B048F9">
        <w:rPr>
          <w:rFonts w:ascii="Times New Roman" w:hAnsi="Times New Roman" w:cs="Times New Roman"/>
          <w:sz w:val="28"/>
          <w:szCs w:val="28"/>
        </w:rPr>
        <w:t xml:space="preserve">ате </w:t>
      </w:r>
      <w:proofErr w:type="spellStart"/>
      <w:r w:rsidR="00B048F9" w:rsidRPr="00B048F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B048F9" w:rsidRPr="00B048F9">
        <w:rPr>
          <w:rFonts w:ascii="Times New Roman" w:hAnsi="Times New Roman" w:cs="Times New Roman"/>
          <w:sz w:val="28"/>
          <w:szCs w:val="28"/>
        </w:rPr>
        <w:t xml:space="preserve">. или </w:t>
      </w:r>
      <w:proofErr w:type="spellStart"/>
      <w:r w:rsidR="00B048F9" w:rsidRPr="00B048F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B048F9" w:rsidRPr="00B048F9">
        <w:rPr>
          <w:rFonts w:ascii="Times New Roman" w:hAnsi="Times New Roman" w:cs="Times New Roman"/>
          <w:sz w:val="28"/>
          <w:szCs w:val="28"/>
        </w:rPr>
        <w:t xml:space="preserve">., содержащий: </w:t>
      </w:r>
      <w:r w:rsidR="00B048F9" w:rsidRPr="00B172AC">
        <w:rPr>
          <w:rFonts w:ascii="Times New Roman" w:hAnsi="Times New Roman" w:cs="Times New Roman"/>
          <w:b/>
          <w:sz w:val="28"/>
          <w:szCs w:val="28"/>
        </w:rPr>
        <w:t>рукопись статьи</w:t>
      </w:r>
      <w:r w:rsidR="009D641F">
        <w:rPr>
          <w:rFonts w:ascii="Times New Roman" w:hAnsi="Times New Roman" w:cs="Times New Roman"/>
          <w:sz w:val="28"/>
          <w:szCs w:val="28"/>
        </w:rPr>
        <w:t xml:space="preserve"> </w:t>
      </w:r>
      <w:r w:rsidR="003A57BE">
        <w:rPr>
          <w:rFonts w:ascii="Times New Roman" w:hAnsi="Times New Roman" w:cs="Times New Roman"/>
          <w:sz w:val="28"/>
          <w:szCs w:val="28"/>
        </w:rPr>
        <w:t>и</w:t>
      </w:r>
      <w:r w:rsidR="00B048F9" w:rsidRPr="00B048F9">
        <w:rPr>
          <w:rFonts w:ascii="Times New Roman" w:hAnsi="Times New Roman" w:cs="Times New Roman"/>
          <w:sz w:val="28"/>
          <w:szCs w:val="28"/>
        </w:rPr>
        <w:t xml:space="preserve"> </w:t>
      </w:r>
      <w:r w:rsidR="00B048F9" w:rsidRPr="00B172AC">
        <w:rPr>
          <w:rFonts w:ascii="Times New Roman" w:hAnsi="Times New Roman" w:cs="Times New Roman"/>
          <w:b/>
          <w:sz w:val="28"/>
          <w:szCs w:val="28"/>
        </w:rPr>
        <w:t>информацию на английском языке</w:t>
      </w:r>
      <w:r w:rsidR="00B048F9" w:rsidRPr="00B048F9">
        <w:rPr>
          <w:rFonts w:ascii="Times New Roman" w:hAnsi="Times New Roman" w:cs="Times New Roman"/>
          <w:sz w:val="28"/>
          <w:szCs w:val="28"/>
        </w:rPr>
        <w:t xml:space="preserve"> (фамилия(и) и инициалы автора(</w:t>
      </w:r>
      <w:proofErr w:type="spellStart"/>
      <w:r w:rsidR="00B048F9" w:rsidRPr="00B048F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048F9" w:rsidRPr="00B048F9">
        <w:rPr>
          <w:rFonts w:ascii="Times New Roman" w:hAnsi="Times New Roman" w:cs="Times New Roman"/>
          <w:sz w:val="28"/>
          <w:szCs w:val="28"/>
        </w:rPr>
        <w:t xml:space="preserve">), </w:t>
      </w:r>
      <w:r w:rsidR="00A217EF">
        <w:rPr>
          <w:rFonts w:ascii="Times New Roman" w:hAnsi="Times New Roman" w:cs="Times New Roman"/>
          <w:sz w:val="28"/>
          <w:szCs w:val="28"/>
        </w:rPr>
        <w:t xml:space="preserve">название организации, </w:t>
      </w:r>
      <w:r w:rsidR="00B048F9" w:rsidRPr="00B048F9">
        <w:rPr>
          <w:rFonts w:ascii="Times New Roman" w:hAnsi="Times New Roman" w:cs="Times New Roman"/>
          <w:sz w:val="28"/>
          <w:szCs w:val="28"/>
        </w:rPr>
        <w:t>название статьи, аннотация, ключевые слова</w:t>
      </w:r>
      <w:r w:rsidR="00B172AC">
        <w:rPr>
          <w:rFonts w:ascii="Times New Roman" w:hAnsi="Times New Roman" w:cs="Times New Roman"/>
          <w:sz w:val="28"/>
          <w:szCs w:val="28"/>
        </w:rPr>
        <w:t xml:space="preserve">). Образец оформления представлен ниже. </w:t>
      </w:r>
    </w:p>
    <w:p w14:paraId="2BDD535E" w14:textId="77777777" w:rsidR="00B048F9" w:rsidRPr="00B048F9" w:rsidRDefault="00B048F9" w:rsidP="00B0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41364" w14:textId="4AD9A5FD" w:rsidR="001939EF" w:rsidRPr="001E05D2" w:rsidRDefault="00B048F9" w:rsidP="00B0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Сторонним авторам</w:t>
      </w:r>
      <w:r w:rsidR="001939EF" w:rsidRPr="001E0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2A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5E1B18" w:rsidRPr="0086747F">
        <w:rPr>
          <w:rFonts w:ascii="Times New Roman" w:hAnsi="Times New Roman" w:cs="Times New Roman"/>
          <w:sz w:val="28"/>
          <w:szCs w:val="28"/>
        </w:rPr>
        <w:t>загрузить</w:t>
      </w:r>
      <w:r w:rsidR="001939EF" w:rsidRPr="001E05D2">
        <w:rPr>
          <w:rFonts w:ascii="Times New Roman" w:hAnsi="Times New Roman" w:cs="Times New Roman"/>
          <w:sz w:val="28"/>
          <w:szCs w:val="28"/>
        </w:rPr>
        <w:t xml:space="preserve"> </w:t>
      </w:r>
      <w:r w:rsidR="005E1B18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="001939EF" w:rsidRPr="001E05D2">
        <w:rPr>
          <w:rFonts w:ascii="Times New Roman" w:hAnsi="Times New Roman" w:cs="Times New Roman"/>
          <w:sz w:val="28"/>
          <w:szCs w:val="28"/>
        </w:rPr>
        <w:t xml:space="preserve">заключение о разрешении открытого опубликования в формате </w:t>
      </w:r>
      <w:proofErr w:type="spellStart"/>
      <w:r w:rsidR="001939EF" w:rsidRPr="001E05D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1939EF" w:rsidRPr="001E05D2">
        <w:rPr>
          <w:rFonts w:ascii="Times New Roman" w:hAnsi="Times New Roman" w:cs="Times New Roman"/>
          <w:sz w:val="28"/>
          <w:szCs w:val="28"/>
        </w:rPr>
        <w:t xml:space="preserve"> (студентам и с</w:t>
      </w:r>
      <w:r w:rsidR="00B172AC">
        <w:rPr>
          <w:rFonts w:ascii="Times New Roman" w:hAnsi="Times New Roman" w:cs="Times New Roman"/>
          <w:sz w:val="28"/>
          <w:szCs w:val="28"/>
        </w:rPr>
        <w:t xml:space="preserve">отрудникам </w:t>
      </w:r>
      <w:proofErr w:type="spellStart"/>
      <w:r w:rsidR="00B172AC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B172AC">
        <w:rPr>
          <w:rFonts w:ascii="Times New Roman" w:hAnsi="Times New Roman" w:cs="Times New Roman"/>
          <w:sz w:val="28"/>
          <w:szCs w:val="28"/>
        </w:rPr>
        <w:t xml:space="preserve"> НЕ требуется):</w:t>
      </w:r>
    </w:p>
    <w:p w14:paraId="36F8BFCA" w14:textId="270B5C85" w:rsidR="001939EF" w:rsidRPr="001E05D2" w:rsidRDefault="001939EF" w:rsidP="00042396">
      <w:pPr>
        <w:spacing w:after="0" w:line="240" w:lineRule="auto"/>
        <w:ind w:left="184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05D2">
        <w:rPr>
          <w:rFonts w:ascii="Times New Roman" w:hAnsi="Times New Roman" w:cs="Times New Roman"/>
          <w:b/>
          <w:sz w:val="24"/>
          <w:szCs w:val="28"/>
        </w:rPr>
        <w:t>если среди соавторов присутствует автор, не являющийся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 xml:space="preserve">работником или обучающимся </w:t>
      </w:r>
      <w:proofErr w:type="spellStart"/>
      <w:r w:rsidRPr="001E05D2">
        <w:rPr>
          <w:rFonts w:ascii="Times New Roman" w:hAnsi="Times New Roman" w:cs="Times New Roman"/>
          <w:b/>
          <w:sz w:val="24"/>
          <w:szCs w:val="28"/>
        </w:rPr>
        <w:t>СПбГУТ</w:t>
      </w:r>
      <w:proofErr w:type="spellEnd"/>
      <w:r w:rsidRPr="001E05D2">
        <w:rPr>
          <w:rFonts w:ascii="Times New Roman" w:hAnsi="Times New Roman" w:cs="Times New Roman"/>
          <w:b/>
          <w:sz w:val="24"/>
          <w:szCs w:val="28"/>
        </w:rPr>
        <w:t>, то этот автор должен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получить от своей организации разрешение на открытое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опубликование (ВНИМАНИЕ! Экспертное заключение НЕ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предоставляется по гуманитарным и педагогическим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направлениям. Вместо него прикреплять файл с выпиской из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>заседания структурного подразделения, где работает автор, с</w:t>
      </w:r>
      <w:r w:rsidR="000423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E05D2">
        <w:rPr>
          <w:rFonts w:ascii="Times New Roman" w:hAnsi="Times New Roman" w:cs="Times New Roman"/>
          <w:b/>
          <w:sz w:val="24"/>
          <w:szCs w:val="28"/>
        </w:rPr>
        <w:t xml:space="preserve">рекомендацией публикации рукописи в сборнике научных статей конференции </w:t>
      </w:r>
      <w:r w:rsidRPr="0086747F">
        <w:rPr>
          <w:rFonts w:ascii="Times New Roman" w:hAnsi="Times New Roman" w:cs="Times New Roman"/>
          <w:b/>
          <w:sz w:val="24"/>
          <w:szCs w:val="28"/>
        </w:rPr>
        <w:t>ПКМ</w:t>
      </w:r>
      <w:r w:rsidRPr="001E05D2">
        <w:rPr>
          <w:rFonts w:ascii="Times New Roman" w:hAnsi="Times New Roman" w:cs="Times New Roman"/>
          <w:b/>
          <w:sz w:val="24"/>
          <w:szCs w:val="28"/>
        </w:rPr>
        <w:t>)</w:t>
      </w:r>
      <w:r w:rsidRPr="001E05D2">
        <w:rPr>
          <w:rFonts w:ascii="Times New Roman" w:hAnsi="Times New Roman" w:cs="Times New Roman"/>
          <w:b/>
          <w:sz w:val="24"/>
          <w:szCs w:val="28"/>
        </w:rPr>
        <w:cr/>
      </w:r>
    </w:p>
    <w:p w14:paraId="7647861A" w14:textId="77777777" w:rsidR="0076260D" w:rsidRPr="001E05D2" w:rsidRDefault="008E7BAD" w:rsidP="001E0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5D2">
        <w:rPr>
          <w:rFonts w:ascii="Times New Roman" w:hAnsi="Times New Roman" w:cs="Times New Roman"/>
          <w:b/>
          <w:sz w:val="28"/>
          <w:szCs w:val="28"/>
        </w:rPr>
        <w:t>Требования к рукописи</w:t>
      </w:r>
    </w:p>
    <w:p w14:paraId="30F08078" w14:textId="77777777" w:rsidR="003A7968" w:rsidRPr="001E05D2" w:rsidRDefault="003A7968" w:rsidP="001E0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D3A29" w14:textId="3B99BE3E" w:rsidR="003A7968" w:rsidRPr="001E05D2" w:rsidRDefault="003A7968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sz w:val="28"/>
          <w:szCs w:val="28"/>
        </w:rPr>
        <w:t xml:space="preserve">Статья пишется от третьего лица объемом – </w:t>
      </w:r>
      <w:r w:rsidR="000202A7" w:rsidRPr="000202A7">
        <w:rPr>
          <w:rFonts w:ascii="Times New Roman" w:hAnsi="Times New Roman" w:cs="Times New Roman"/>
          <w:b/>
          <w:sz w:val="28"/>
          <w:szCs w:val="28"/>
        </w:rPr>
        <w:t>7</w:t>
      </w:r>
      <w:r w:rsidRPr="001E05D2">
        <w:rPr>
          <w:rFonts w:ascii="Times New Roman" w:hAnsi="Times New Roman" w:cs="Times New Roman"/>
          <w:b/>
          <w:sz w:val="28"/>
          <w:szCs w:val="28"/>
        </w:rPr>
        <w:t xml:space="preserve"> (полных) – </w:t>
      </w:r>
      <w:r w:rsidR="000202A7" w:rsidRPr="000202A7">
        <w:rPr>
          <w:rFonts w:ascii="Times New Roman" w:hAnsi="Times New Roman" w:cs="Times New Roman"/>
          <w:b/>
          <w:sz w:val="28"/>
          <w:szCs w:val="28"/>
        </w:rPr>
        <w:t>1</w:t>
      </w:r>
      <w:r w:rsidRPr="001E05D2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E05D2">
        <w:rPr>
          <w:rFonts w:ascii="Times New Roman" w:hAnsi="Times New Roman" w:cs="Times New Roman"/>
          <w:sz w:val="28"/>
          <w:szCs w:val="28"/>
        </w:rPr>
        <w:t>машинописных страниц (с рисунками и таблицами). Материалы должны содержать: код УДК (</w:t>
      </w:r>
      <w:hyperlink r:id="rId5" w:history="1">
        <w:r w:rsidRPr="001E05D2">
          <w:rPr>
            <w:rStyle w:val="a3"/>
            <w:rFonts w:ascii="Times New Roman" w:hAnsi="Times New Roman" w:cs="Times New Roman"/>
            <w:sz w:val="28"/>
            <w:szCs w:val="28"/>
          </w:rPr>
          <w:t>http://teacode.com/online/udc/),</w:t>
        </w:r>
      </w:hyperlink>
      <w:r w:rsidRPr="001E05D2">
        <w:rPr>
          <w:rFonts w:ascii="Times New Roman" w:hAnsi="Times New Roman" w:cs="Times New Roman"/>
          <w:sz w:val="28"/>
          <w:szCs w:val="28"/>
        </w:rPr>
        <w:t xml:space="preserve"> код ГРНТИ (</w:t>
      </w:r>
      <w:hyperlink r:id="rId6" w:history="1">
        <w:r w:rsidRPr="001E05D2">
          <w:rPr>
            <w:rStyle w:val="a3"/>
            <w:rFonts w:ascii="Times New Roman" w:hAnsi="Times New Roman" w:cs="Times New Roman"/>
            <w:sz w:val="28"/>
            <w:szCs w:val="28"/>
          </w:rPr>
          <w:t>http://grnti.ru/</w:t>
        </w:r>
      </w:hyperlink>
      <w:r w:rsidRPr="001E05D2">
        <w:rPr>
          <w:rFonts w:ascii="Times New Roman" w:hAnsi="Times New Roman" w:cs="Times New Roman"/>
          <w:sz w:val="28"/>
          <w:szCs w:val="28"/>
        </w:rPr>
        <w:t>) название статьи, инициалы и фамилию(и) автора(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>) (</w:t>
      </w:r>
      <w:r w:rsidRPr="001E05D2">
        <w:rPr>
          <w:rFonts w:ascii="Times New Roman" w:hAnsi="Times New Roman" w:cs="Times New Roman"/>
          <w:b/>
          <w:sz w:val="28"/>
          <w:szCs w:val="28"/>
          <w:u w:val="single"/>
        </w:rPr>
        <w:t>располагаются по алфавиту</w:t>
      </w:r>
      <w:r w:rsidRPr="001E05D2">
        <w:rPr>
          <w:rFonts w:ascii="Times New Roman" w:hAnsi="Times New Roman" w:cs="Times New Roman"/>
          <w:sz w:val="28"/>
          <w:szCs w:val="28"/>
        </w:rPr>
        <w:t xml:space="preserve">), место работы, аннотацию (не менее 5–7 строк, без использования в тексте аббревиатур), ключевые слова, текст статьи, список используемых источников, (см. </w:t>
      </w:r>
      <w:r w:rsidRPr="001E05D2">
        <w:rPr>
          <w:rFonts w:ascii="Times New Roman" w:hAnsi="Times New Roman" w:cs="Times New Roman"/>
          <w:sz w:val="28"/>
          <w:szCs w:val="28"/>
          <w:u w:val="single"/>
        </w:rPr>
        <w:t>Образец оформления текста статьи для сборника Материалов конференции</w:t>
      </w:r>
      <w:r w:rsidRPr="001E05D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14:paraId="002D0413" w14:textId="77777777" w:rsidR="003A7968" w:rsidRPr="001E05D2" w:rsidRDefault="002458B1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t>ТЕКСТ.</w:t>
      </w:r>
      <w:r w:rsidRPr="001E05D2">
        <w:rPr>
          <w:rFonts w:ascii="Times New Roman" w:hAnsi="Times New Roman" w:cs="Times New Roman"/>
          <w:sz w:val="28"/>
          <w:szCs w:val="28"/>
        </w:rPr>
        <w:t xml:space="preserve"> Формат страницы – </w:t>
      </w:r>
      <w:r w:rsidRPr="001E05D2">
        <w:rPr>
          <w:rFonts w:ascii="Times New Roman" w:hAnsi="Times New Roman" w:cs="Times New Roman"/>
          <w:b/>
          <w:sz w:val="28"/>
          <w:szCs w:val="28"/>
        </w:rPr>
        <w:t>А4</w:t>
      </w:r>
      <w:r w:rsidRPr="001E05D2">
        <w:rPr>
          <w:rFonts w:ascii="Times New Roman" w:hAnsi="Times New Roman" w:cs="Times New Roman"/>
          <w:sz w:val="28"/>
          <w:szCs w:val="28"/>
        </w:rPr>
        <w:t xml:space="preserve">, при этом каждое поле должно быть </w:t>
      </w:r>
      <w:r w:rsidRPr="001E05D2">
        <w:rPr>
          <w:rFonts w:ascii="Times New Roman" w:hAnsi="Times New Roman" w:cs="Times New Roman"/>
          <w:b/>
          <w:sz w:val="28"/>
          <w:szCs w:val="28"/>
        </w:rPr>
        <w:t>25</w:t>
      </w:r>
      <w:r w:rsidRPr="001E05D2">
        <w:rPr>
          <w:rFonts w:ascii="Times New Roman" w:hAnsi="Times New Roman" w:cs="Times New Roman"/>
          <w:sz w:val="28"/>
          <w:szCs w:val="28"/>
        </w:rPr>
        <w:t xml:space="preserve"> мм. Отступ первой строки </w:t>
      </w:r>
      <w:r w:rsidRPr="001E05D2">
        <w:rPr>
          <w:rFonts w:ascii="Times New Roman" w:hAnsi="Times New Roman" w:cs="Times New Roman"/>
          <w:b/>
          <w:sz w:val="28"/>
          <w:szCs w:val="28"/>
        </w:rPr>
        <w:t>10</w:t>
      </w:r>
      <w:r w:rsidRPr="001E05D2">
        <w:rPr>
          <w:rFonts w:ascii="Times New Roman" w:hAnsi="Times New Roman" w:cs="Times New Roman"/>
          <w:sz w:val="28"/>
          <w:szCs w:val="28"/>
        </w:rPr>
        <w:t xml:space="preserve"> мм. Шрифт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(</w:t>
      </w:r>
      <w:r w:rsidRPr="001E05D2">
        <w:rPr>
          <w:rFonts w:ascii="Times New Roman" w:hAnsi="Times New Roman" w:cs="Times New Roman"/>
          <w:b/>
          <w:sz w:val="28"/>
          <w:szCs w:val="28"/>
        </w:rPr>
        <w:t xml:space="preserve">14 </w:t>
      </w:r>
      <w:proofErr w:type="spellStart"/>
      <w:r w:rsidRPr="001E05D2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– УДК, ГРНТИ, ФИО, название, текст статьи; </w:t>
      </w:r>
      <w:r w:rsidRPr="001E05D2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1E05D2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– аннотация, ключевые слова, список используемых источников), межстрочный интервал </w:t>
      </w:r>
      <w:r w:rsidRPr="001E05D2">
        <w:rPr>
          <w:rFonts w:ascii="Times New Roman" w:hAnsi="Times New Roman" w:cs="Times New Roman"/>
          <w:b/>
          <w:sz w:val="28"/>
          <w:szCs w:val="28"/>
        </w:rPr>
        <w:t>одинарный,</w:t>
      </w:r>
      <w:r w:rsidRPr="001E05D2">
        <w:rPr>
          <w:rFonts w:ascii="Times New Roman" w:hAnsi="Times New Roman" w:cs="Times New Roman"/>
          <w:sz w:val="28"/>
          <w:szCs w:val="28"/>
        </w:rPr>
        <w:t xml:space="preserve"> выравнивание текста – </w:t>
      </w:r>
      <w:r w:rsidRPr="001E05D2">
        <w:rPr>
          <w:rFonts w:ascii="Times New Roman" w:hAnsi="Times New Roman" w:cs="Times New Roman"/>
          <w:b/>
          <w:sz w:val="28"/>
          <w:szCs w:val="28"/>
        </w:rPr>
        <w:t>по ширине</w:t>
      </w:r>
      <w:r w:rsidRPr="001E05D2">
        <w:rPr>
          <w:rFonts w:ascii="Times New Roman" w:hAnsi="Times New Roman" w:cs="Times New Roman"/>
          <w:sz w:val="28"/>
          <w:szCs w:val="28"/>
        </w:rPr>
        <w:t>.</w:t>
      </w:r>
    </w:p>
    <w:p w14:paraId="270B0BAA" w14:textId="77777777" w:rsidR="00A13F42" w:rsidRDefault="002458B1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</w:t>
      </w:r>
      <w:r w:rsidRPr="001E05D2">
        <w:rPr>
          <w:rFonts w:ascii="Times New Roman" w:hAnsi="Times New Roman" w:cs="Times New Roman"/>
          <w:sz w:val="28"/>
          <w:szCs w:val="28"/>
        </w:rPr>
        <w:t xml:space="preserve"> Верстку производить по образцу, стили и макросы не применять. </w:t>
      </w:r>
    </w:p>
    <w:p w14:paraId="5A0203D3" w14:textId="73127B24" w:rsidR="002458B1" w:rsidRPr="001E05D2" w:rsidRDefault="002458B1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t>БУКВЫ.</w:t>
      </w:r>
      <w:r w:rsidRPr="001E05D2">
        <w:rPr>
          <w:rFonts w:ascii="Times New Roman" w:hAnsi="Times New Roman" w:cs="Times New Roman"/>
          <w:sz w:val="28"/>
          <w:szCs w:val="28"/>
        </w:rPr>
        <w:t xml:space="preserve"> Буквы в тексте и формулах </w:t>
      </w:r>
      <w:r w:rsidRPr="001E05D2">
        <w:rPr>
          <w:rFonts w:ascii="Times New Roman" w:hAnsi="Times New Roman" w:cs="Times New Roman"/>
          <w:b/>
          <w:sz w:val="28"/>
          <w:szCs w:val="28"/>
        </w:rPr>
        <w:t>латинского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алфавита набираются </w:t>
      </w:r>
      <w:r w:rsidRPr="001E05D2">
        <w:rPr>
          <w:rFonts w:ascii="Times New Roman" w:hAnsi="Times New Roman" w:cs="Times New Roman"/>
          <w:b/>
          <w:i/>
          <w:sz w:val="28"/>
          <w:szCs w:val="28"/>
        </w:rPr>
        <w:t>курсивом</w:t>
      </w:r>
      <w:r w:rsidRPr="001E05D2">
        <w:rPr>
          <w:rFonts w:ascii="Times New Roman" w:hAnsi="Times New Roman" w:cs="Times New Roman"/>
          <w:sz w:val="28"/>
          <w:szCs w:val="28"/>
        </w:rPr>
        <w:t xml:space="preserve">, буквы </w:t>
      </w:r>
      <w:r w:rsidRPr="001E05D2">
        <w:rPr>
          <w:rFonts w:ascii="Times New Roman" w:hAnsi="Times New Roman" w:cs="Times New Roman"/>
          <w:b/>
          <w:sz w:val="28"/>
          <w:szCs w:val="28"/>
        </w:rPr>
        <w:t>греческого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и русского алфавитов – прямым шрифтом. Математические символы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arg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и т. д. набираются прямым шрифтом.</w:t>
      </w:r>
    </w:p>
    <w:p w14:paraId="1A5994F7" w14:textId="77777777" w:rsidR="003A7968" w:rsidRPr="001E05D2" w:rsidRDefault="002458B1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sz w:val="28"/>
          <w:szCs w:val="28"/>
        </w:rPr>
        <w:t xml:space="preserve">Аббревиатуры и текст латинскими буквами набираются прямым шрифтом. Не следует применять сходные по начертанию буквы латинского, греческого и </w:t>
      </w:r>
      <w:r w:rsidRPr="001E05D2">
        <w:rPr>
          <w:rFonts w:ascii="Times New Roman" w:hAnsi="Times New Roman" w:cs="Times New Roman"/>
          <w:sz w:val="28"/>
          <w:szCs w:val="28"/>
        </w:rPr>
        <w:lastRenderedPageBreak/>
        <w:t>русского алфавитов, использовать собственные макросы и рисунки для букв. Следует различать букву O и ноль 0; дефис «-», знак «минус» «−» и тире «–»!</w:t>
      </w:r>
    </w:p>
    <w:p w14:paraId="79B48B63" w14:textId="77777777" w:rsidR="002458B1" w:rsidRPr="001E05D2" w:rsidRDefault="00DF3FB5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t>ФОРМУЛЫ.</w:t>
      </w:r>
      <w:r w:rsidRPr="001E05D2">
        <w:rPr>
          <w:rFonts w:ascii="Times New Roman" w:hAnsi="Times New Roman" w:cs="Times New Roman"/>
          <w:sz w:val="28"/>
          <w:szCs w:val="28"/>
        </w:rPr>
        <w:t xml:space="preserve"> Формулы должны быть набраны в редакторе MS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. Длинные формулы следует разбивать на независимые фрагменты (каждая строка – отдельный объект). </w:t>
      </w:r>
      <w:r w:rsidRPr="001E05D2">
        <w:rPr>
          <w:rFonts w:ascii="Times New Roman" w:hAnsi="Times New Roman" w:cs="Times New Roman"/>
          <w:sz w:val="28"/>
          <w:szCs w:val="28"/>
          <w:u w:val="single"/>
        </w:rPr>
        <w:t>Нумеровать</w:t>
      </w:r>
      <w:r w:rsidRPr="001E05D2">
        <w:rPr>
          <w:rFonts w:ascii="Times New Roman" w:hAnsi="Times New Roman" w:cs="Times New Roman"/>
          <w:sz w:val="28"/>
          <w:szCs w:val="28"/>
        </w:rPr>
        <w:t xml:space="preserve"> нужно только те формулы, на которые </w:t>
      </w:r>
      <w:r w:rsidRPr="001E05D2">
        <w:rPr>
          <w:rFonts w:ascii="Times New Roman" w:hAnsi="Times New Roman" w:cs="Times New Roman"/>
          <w:sz w:val="28"/>
          <w:szCs w:val="28"/>
          <w:u w:val="single"/>
        </w:rPr>
        <w:t>есть ссылки в тексте</w:t>
      </w:r>
      <w:r w:rsidRPr="001E05D2">
        <w:rPr>
          <w:rFonts w:ascii="Times New Roman" w:hAnsi="Times New Roman" w:cs="Times New Roman"/>
          <w:sz w:val="28"/>
          <w:szCs w:val="28"/>
        </w:rPr>
        <w:t xml:space="preserve">. Отдельные символы и буквы формул в тексте статьи должны быть набраны в редакторе MS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(не в MS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>!).</w:t>
      </w:r>
    </w:p>
    <w:p w14:paraId="1E5455FE" w14:textId="77777777" w:rsidR="00DF3FB5" w:rsidRPr="001E05D2" w:rsidRDefault="00DF3FB5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b/>
          <w:i/>
          <w:sz w:val="28"/>
          <w:szCs w:val="28"/>
        </w:rPr>
        <w:t>Внимание!</w:t>
      </w:r>
      <w:r w:rsidRPr="001E05D2">
        <w:rPr>
          <w:rFonts w:ascii="Times New Roman" w:hAnsi="Times New Roman" w:cs="Times New Roman"/>
          <w:sz w:val="28"/>
          <w:szCs w:val="28"/>
        </w:rPr>
        <w:t xml:space="preserve"> Нельзя использовать рисунки и таблицы для размещения формул!</w:t>
      </w:r>
    </w:p>
    <w:p w14:paraId="2473C306" w14:textId="77777777" w:rsidR="00DF3FB5" w:rsidRPr="001E05D2" w:rsidRDefault="00DF3FB5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t>РИСУНКИ.</w:t>
      </w:r>
      <w:r w:rsidRPr="001E05D2">
        <w:rPr>
          <w:rFonts w:ascii="Times New Roman" w:hAnsi="Times New Roman" w:cs="Times New Roman"/>
          <w:sz w:val="28"/>
          <w:szCs w:val="28"/>
        </w:rPr>
        <w:t xml:space="preserve"> Рисунки и фотографии должны располагаться в тексте. На рисунках буквы </w:t>
      </w:r>
      <w:r w:rsidRPr="001E05D2">
        <w:rPr>
          <w:rFonts w:ascii="Times New Roman" w:hAnsi="Times New Roman" w:cs="Times New Roman"/>
          <w:b/>
          <w:sz w:val="28"/>
          <w:szCs w:val="28"/>
        </w:rPr>
        <w:t>латинского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алфавита также набираются курсивом, а буквы </w:t>
      </w:r>
      <w:r w:rsidRPr="001E05D2">
        <w:rPr>
          <w:rFonts w:ascii="Times New Roman" w:hAnsi="Times New Roman" w:cs="Times New Roman"/>
          <w:b/>
          <w:sz w:val="28"/>
          <w:szCs w:val="28"/>
        </w:rPr>
        <w:t>греческого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и русского алфавитов – прямым шрифтом.</w:t>
      </w:r>
    </w:p>
    <w:p w14:paraId="080D772E" w14:textId="77777777" w:rsidR="00DF3FB5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sz w:val="28"/>
          <w:szCs w:val="28"/>
        </w:rPr>
        <w:t xml:space="preserve">Каждый рисунок должен иметь номер и </w:t>
      </w:r>
      <w:r w:rsidRPr="001E05D2">
        <w:rPr>
          <w:rFonts w:ascii="Times New Roman" w:hAnsi="Times New Roman" w:cs="Times New Roman"/>
          <w:b/>
          <w:sz w:val="28"/>
          <w:szCs w:val="28"/>
        </w:rPr>
        <w:t>подпись</w:t>
      </w:r>
      <w:r w:rsidRPr="001E05D2">
        <w:rPr>
          <w:rFonts w:ascii="Times New Roman" w:hAnsi="Times New Roman" w:cs="Times New Roman"/>
          <w:sz w:val="28"/>
          <w:szCs w:val="28"/>
        </w:rPr>
        <w:t xml:space="preserve"> (заголовок) и оформлен с переводом в формат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 (шрифт </w:t>
      </w:r>
      <w:r w:rsidRPr="001E05D2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1E05D2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>).</w:t>
      </w:r>
    </w:p>
    <w:p w14:paraId="07A1C375" w14:textId="77777777" w:rsidR="00DE7AF2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b/>
          <w:i/>
          <w:sz w:val="28"/>
          <w:szCs w:val="28"/>
        </w:rPr>
        <w:t>Внимание!</w:t>
      </w:r>
      <w:r w:rsidRPr="001E05D2">
        <w:rPr>
          <w:rFonts w:ascii="Times New Roman" w:hAnsi="Times New Roman" w:cs="Times New Roman"/>
          <w:sz w:val="28"/>
          <w:szCs w:val="28"/>
        </w:rPr>
        <w:t xml:space="preserve"> Ссылки на рисунки в тексте статьи ОБЯЗАТЕЛЬНЫ.</w:t>
      </w:r>
    </w:p>
    <w:p w14:paraId="63D40544" w14:textId="61D2CE4D" w:rsidR="00DE7AF2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42">
        <w:rPr>
          <w:rFonts w:ascii="Times New Roman" w:hAnsi="Times New Roman" w:cs="Times New Roman"/>
          <w:b/>
          <w:bCs/>
          <w:sz w:val="28"/>
          <w:szCs w:val="28"/>
        </w:rPr>
        <w:t>ЛИТЕРАТУРА.</w:t>
      </w:r>
      <w:r w:rsidRPr="001E05D2">
        <w:rPr>
          <w:rFonts w:ascii="Times New Roman" w:hAnsi="Times New Roman" w:cs="Times New Roman"/>
          <w:sz w:val="28"/>
          <w:szCs w:val="28"/>
        </w:rPr>
        <w:t xml:space="preserve"> Перечень списка используемых источников (шрифт </w:t>
      </w:r>
      <w:r w:rsidRPr="001E05D2">
        <w:rPr>
          <w:rFonts w:ascii="Times New Roman" w:hAnsi="Times New Roman" w:cs="Times New Roman"/>
          <w:b/>
          <w:sz w:val="28"/>
          <w:szCs w:val="28"/>
        </w:rPr>
        <w:t>12</w:t>
      </w:r>
      <w:r w:rsidRPr="001E0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5D2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1E05D2">
        <w:rPr>
          <w:rFonts w:ascii="Times New Roman" w:hAnsi="Times New Roman" w:cs="Times New Roman"/>
          <w:sz w:val="28"/>
          <w:szCs w:val="28"/>
        </w:rPr>
        <w:t xml:space="preserve">) приводится общим списком в конце статьи. Перечень составляется в соответствии </w:t>
      </w:r>
      <w:r w:rsidRPr="001E05D2">
        <w:rPr>
          <w:rFonts w:ascii="Times New Roman" w:hAnsi="Times New Roman" w:cs="Times New Roman"/>
          <w:b/>
          <w:i/>
          <w:sz w:val="28"/>
          <w:szCs w:val="28"/>
        </w:rPr>
        <w:t>с последовательностью ссылок</w:t>
      </w:r>
      <w:r w:rsidRPr="001E05D2">
        <w:rPr>
          <w:rFonts w:ascii="Times New Roman" w:hAnsi="Times New Roman" w:cs="Times New Roman"/>
          <w:sz w:val="28"/>
          <w:szCs w:val="28"/>
        </w:rPr>
        <w:t xml:space="preserve"> в тексте. Ссылки на источники в тексте приводятся </w:t>
      </w:r>
      <w:r w:rsidRPr="001E05D2">
        <w:rPr>
          <w:rFonts w:ascii="Times New Roman" w:hAnsi="Times New Roman" w:cs="Times New Roman"/>
          <w:b/>
          <w:sz w:val="28"/>
          <w:szCs w:val="28"/>
          <w:u w:val="single"/>
        </w:rPr>
        <w:t>обязательно</w:t>
      </w:r>
      <w:r w:rsidRPr="001E05D2">
        <w:rPr>
          <w:rFonts w:ascii="Times New Roman" w:hAnsi="Times New Roman" w:cs="Times New Roman"/>
          <w:sz w:val="28"/>
          <w:szCs w:val="28"/>
        </w:rPr>
        <w:t xml:space="preserve"> и в квадратных скобках.</w:t>
      </w:r>
      <w:r w:rsidR="0086747F">
        <w:rPr>
          <w:rFonts w:ascii="Times New Roman" w:hAnsi="Times New Roman" w:cs="Times New Roman"/>
          <w:sz w:val="28"/>
          <w:szCs w:val="28"/>
        </w:rPr>
        <w:t xml:space="preserve"> Пример оформления библиографических записей см ниже. </w:t>
      </w:r>
    </w:p>
    <w:p w14:paraId="57DAF085" w14:textId="77777777" w:rsidR="00DF3FB5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D2">
        <w:rPr>
          <w:rFonts w:ascii="Times New Roman" w:hAnsi="Times New Roman" w:cs="Times New Roman"/>
          <w:b/>
          <w:i/>
          <w:sz w:val="28"/>
          <w:szCs w:val="28"/>
        </w:rPr>
        <w:t>Внимание!</w:t>
      </w:r>
      <w:r w:rsidRPr="001E05D2">
        <w:rPr>
          <w:rFonts w:ascii="Times New Roman" w:hAnsi="Times New Roman" w:cs="Times New Roman"/>
          <w:sz w:val="28"/>
          <w:szCs w:val="28"/>
        </w:rPr>
        <w:t xml:space="preserve"> Список используемых источников ОБЯЗАТЕЛЕН.</w:t>
      </w:r>
    </w:p>
    <w:p w14:paraId="054A10F6" w14:textId="77777777" w:rsidR="00DE7AF2" w:rsidRPr="001E05D2" w:rsidRDefault="00DE7AF2" w:rsidP="001E0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95D66" w14:textId="77777777" w:rsidR="00DE7AF2" w:rsidRPr="001E05D2" w:rsidRDefault="00DE7AF2" w:rsidP="001E05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5D2">
        <w:rPr>
          <w:rFonts w:ascii="Times New Roman" w:hAnsi="Times New Roman" w:cs="Times New Roman"/>
          <w:b/>
          <w:sz w:val="28"/>
          <w:szCs w:val="28"/>
          <w:u w:val="single"/>
        </w:rPr>
        <w:t>Материалы, не соответствующие указанным требованиям, НЕ ПРИНИМАЮТСЯ!</w:t>
      </w:r>
    </w:p>
    <w:p w14:paraId="1C00D618" w14:textId="77777777" w:rsidR="00911117" w:rsidRPr="001E05D2" w:rsidRDefault="00911117" w:rsidP="001E05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22077F" w14:textId="77777777" w:rsidR="006018C0" w:rsidRDefault="006018C0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6767E" w14:textId="77777777" w:rsidR="006018C0" w:rsidRDefault="006018C0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C9412" w14:textId="77777777" w:rsidR="006018C0" w:rsidRDefault="006018C0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493747" w14:textId="77777777" w:rsidR="00B172AC" w:rsidRDefault="00B172AC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DA763C" w14:textId="77777777" w:rsidR="00B172AC" w:rsidRDefault="00B172AC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F6B4A9" w14:textId="77777777" w:rsidR="009D641F" w:rsidRDefault="009D641F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7DA192" w14:textId="1B2F9A12" w:rsidR="009D641F" w:rsidRDefault="009D641F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36559F" w14:textId="5E3E0F2A" w:rsidR="0086747F" w:rsidRDefault="0086747F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D8A7E9" w14:textId="77777777" w:rsidR="0086747F" w:rsidRDefault="0086747F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7184ED" w14:textId="77777777" w:rsidR="005E1B18" w:rsidRDefault="005E1B18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AC2046" w14:textId="77777777" w:rsidR="001E05D2" w:rsidRDefault="001E05D2" w:rsidP="00DE7A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E21349" w14:textId="77777777" w:rsidR="00D84019" w:rsidRDefault="00D8401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66249D1C" w14:textId="77777777" w:rsidR="0084541E" w:rsidRPr="001E05D2" w:rsidRDefault="001E05D2" w:rsidP="001E05D2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1E05D2">
        <w:rPr>
          <w:rFonts w:ascii="Times New Roman" w:hAnsi="Times New Roman" w:cs="Times New Roman"/>
          <w:sz w:val="28"/>
          <w:szCs w:val="24"/>
          <w:u w:val="single"/>
        </w:rPr>
        <w:lastRenderedPageBreak/>
        <w:t>Образцы оформления библиографических записей</w:t>
      </w:r>
    </w:p>
    <w:p w14:paraId="25AC1C0E" w14:textId="77777777" w:rsidR="001E05D2" w:rsidRPr="001E05D2" w:rsidRDefault="001E05D2" w:rsidP="001E05D2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14:paraId="56BD199B" w14:textId="77777777" w:rsidR="001E05D2" w:rsidRDefault="001E05D2" w:rsidP="001E05D2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1E05D2">
        <w:rPr>
          <w:rFonts w:ascii="Times New Roman" w:hAnsi="Times New Roman" w:cs="Times New Roman"/>
          <w:i/>
          <w:sz w:val="28"/>
          <w:szCs w:val="24"/>
        </w:rPr>
        <w:t>Книги</w:t>
      </w:r>
    </w:p>
    <w:p w14:paraId="2F8C24F4" w14:textId="5808B209" w:rsidR="00131050" w:rsidRP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Клейнрок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Л. Вычислительные системы с очередями. М.: Мир, 1979. 600 с.</w:t>
      </w:r>
    </w:p>
    <w:p w14:paraId="2E726FB8" w14:textId="64AA1A17" w:rsidR="00131050" w:rsidRP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 xml:space="preserve">Нейман Л. Р.,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Демирчян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К. С. Теоретические основы элект</w:t>
      </w:r>
      <w:r>
        <w:rPr>
          <w:rFonts w:ascii="Times New Roman" w:hAnsi="Times New Roman" w:cs="Times New Roman"/>
          <w:sz w:val="24"/>
          <w:szCs w:val="24"/>
        </w:rPr>
        <w:t xml:space="preserve">ротехники: в 2 т. М.: Энергия, </w:t>
      </w:r>
      <w:r w:rsidRPr="00131050">
        <w:rPr>
          <w:rFonts w:ascii="Times New Roman" w:hAnsi="Times New Roman" w:cs="Times New Roman"/>
          <w:sz w:val="24"/>
          <w:szCs w:val="24"/>
        </w:rPr>
        <w:t>1981. Т. 2. 142 с. ISBN 5-7854-9807-4.</w:t>
      </w:r>
    </w:p>
    <w:p w14:paraId="7734BFD4" w14:textId="1EDB1324" w:rsidR="00131050" w:rsidRP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3.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Кофман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А. Введение в теорию нечетких множеств: пер. с ф</w:t>
      </w:r>
      <w:r>
        <w:rPr>
          <w:rFonts w:ascii="Times New Roman" w:hAnsi="Times New Roman" w:cs="Times New Roman"/>
          <w:sz w:val="24"/>
          <w:szCs w:val="24"/>
        </w:rPr>
        <w:t xml:space="preserve">ранц. М.: Радио и связь, 1982. </w:t>
      </w:r>
      <w:r w:rsidRPr="00131050">
        <w:rPr>
          <w:rFonts w:ascii="Times New Roman" w:hAnsi="Times New Roman" w:cs="Times New Roman"/>
          <w:sz w:val="24"/>
          <w:szCs w:val="24"/>
        </w:rPr>
        <w:t>431 с.</w:t>
      </w:r>
    </w:p>
    <w:p w14:paraId="3DB02DFD" w14:textId="1AB536C2" w:rsidR="00131050" w:rsidRP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4.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Дымарский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Я. С.,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Крутякова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Н. П., Яновский Г. Г. Упр</w:t>
      </w:r>
      <w:r>
        <w:rPr>
          <w:rFonts w:ascii="Times New Roman" w:hAnsi="Times New Roman" w:cs="Times New Roman"/>
          <w:sz w:val="24"/>
          <w:szCs w:val="24"/>
        </w:rPr>
        <w:t xml:space="preserve">авление сетями связи: принципы, </w:t>
      </w:r>
      <w:r w:rsidRPr="00131050">
        <w:rPr>
          <w:rFonts w:ascii="Times New Roman" w:hAnsi="Times New Roman" w:cs="Times New Roman"/>
          <w:sz w:val="24"/>
          <w:szCs w:val="24"/>
        </w:rPr>
        <w:t>протоколы, прикладные задачи / под ред. проф. Г. Г. Ян</w:t>
      </w:r>
      <w:r>
        <w:rPr>
          <w:rFonts w:ascii="Times New Roman" w:hAnsi="Times New Roman" w:cs="Times New Roman"/>
          <w:sz w:val="24"/>
          <w:szCs w:val="24"/>
        </w:rPr>
        <w:t xml:space="preserve">овского. Минск: ИТЦ «Мобильные </w:t>
      </w:r>
      <w:r w:rsidRPr="00131050">
        <w:rPr>
          <w:rFonts w:ascii="Times New Roman" w:hAnsi="Times New Roman" w:cs="Times New Roman"/>
          <w:sz w:val="24"/>
          <w:szCs w:val="24"/>
        </w:rPr>
        <w:t>коммуникации», 2003. 384 с.</w:t>
      </w:r>
    </w:p>
    <w:p w14:paraId="2AE1140F" w14:textId="54406595" w:rsid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5.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 xml:space="preserve">Круглов В. В., Дли М. И.,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Голунов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Р. Ю. Нечеткая л</w:t>
      </w:r>
      <w:r>
        <w:rPr>
          <w:rFonts w:ascii="Times New Roman" w:hAnsi="Times New Roman" w:cs="Times New Roman"/>
          <w:sz w:val="24"/>
          <w:szCs w:val="24"/>
        </w:rPr>
        <w:t xml:space="preserve">огика и искусственные нейронные </w:t>
      </w:r>
      <w:r w:rsidRPr="00131050">
        <w:rPr>
          <w:rFonts w:ascii="Times New Roman" w:hAnsi="Times New Roman" w:cs="Times New Roman"/>
          <w:sz w:val="24"/>
          <w:szCs w:val="24"/>
        </w:rPr>
        <w:t>сети: учеб. пособие. М</w:t>
      </w:r>
      <w:r w:rsidR="00A13F42">
        <w:rPr>
          <w:rFonts w:ascii="Times New Roman" w:hAnsi="Times New Roman" w:cs="Times New Roman"/>
          <w:sz w:val="24"/>
          <w:szCs w:val="24"/>
        </w:rPr>
        <w:t>.</w:t>
      </w:r>
      <w:r w:rsidRPr="00131050">
        <w:rPr>
          <w:rFonts w:ascii="Times New Roman" w:hAnsi="Times New Roman" w:cs="Times New Roman"/>
          <w:sz w:val="24"/>
          <w:szCs w:val="24"/>
        </w:rPr>
        <w:t>: ФИЗМАТЛИТ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 w:rsidRPr="00131050">
        <w:rPr>
          <w:rFonts w:ascii="Times New Roman" w:hAnsi="Times New Roman" w:cs="Times New Roman"/>
          <w:sz w:val="24"/>
          <w:szCs w:val="24"/>
        </w:rPr>
        <w:t xml:space="preserve"> 2001. 224 с.</w:t>
      </w:r>
    </w:p>
    <w:p w14:paraId="17CB526D" w14:textId="77777777" w:rsidR="00131050" w:rsidRDefault="00131050" w:rsidP="00131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25E44E" w14:textId="77777777" w:rsidR="00131050" w:rsidRDefault="00131050" w:rsidP="001310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31050">
        <w:rPr>
          <w:rFonts w:ascii="Times New Roman" w:hAnsi="Times New Roman" w:cs="Times New Roman"/>
          <w:i/>
          <w:sz w:val="28"/>
          <w:szCs w:val="24"/>
        </w:rPr>
        <w:t>Статьи в журнале</w:t>
      </w:r>
    </w:p>
    <w:p w14:paraId="3EB473D4" w14:textId="4E02D40A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 xml:space="preserve">Фомин Б. И., Макаров Н. И., Богуславский И. З.,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Дацковский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Л. Х.,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Жигулин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Ю. В.</w:t>
      </w:r>
    </w:p>
    <w:p w14:paraId="2BCC70A5" w14:textId="3B35085D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Мощные синхронные двигатели для регулируемых приводов пере</w:t>
      </w:r>
      <w:r>
        <w:rPr>
          <w:rFonts w:ascii="Times New Roman" w:hAnsi="Times New Roman" w:cs="Times New Roman"/>
          <w:sz w:val="24"/>
          <w:szCs w:val="24"/>
        </w:rPr>
        <w:t>менного тока // Электротехника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 xml:space="preserve">1984. </w:t>
      </w:r>
      <w:r w:rsidR="00A13F42">
        <w:rPr>
          <w:rFonts w:ascii="Times New Roman" w:hAnsi="Times New Roman" w:cs="Times New Roman"/>
          <w:sz w:val="24"/>
          <w:szCs w:val="24"/>
        </w:rPr>
        <w:t>№</w:t>
      </w:r>
      <w:r w:rsidRPr="00131050">
        <w:rPr>
          <w:rFonts w:ascii="Times New Roman" w:hAnsi="Times New Roman" w:cs="Times New Roman"/>
          <w:sz w:val="24"/>
          <w:szCs w:val="24"/>
        </w:rPr>
        <w:t xml:space="preserve"> 8. С. 27–29.</w:t>
      </w:r>
    </w:p>
    <w:p w14:paraId="5D0A419B" w14:textId="00BC8B07" w:rsid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Саенко И. Б., Агеев С. А., Шерстюк Ю. М. Конц</w:t>
      </w:r>
      <w:r>
        <w:rPr>
          <w:rFonts w:ascii="Times New Roman" w:hAnsi="Times New Roman" w:cs="Times New Roman"/>
          <w:sz w:val="24"/>
          <w:szCs w:val="24"/>
        </w:rPr>
        <w:t xml:space="preserve">ептуальные основы автоматизации </w:t>
      </w:r>
      <w:r w:rsidRPr="00131050">
        <w:rPr>
          <w:rFonts w:ascii="Times New Roman" w:hAnsi="Times New Roman" w:cs="Times New Roman"/>
          <w:sz w:val="24"/>
          <w:szCs w:val="24"/>
        </w:rPr>
        <w:t xml:space="preserve">управления защищенными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мультисервисными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сетями //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 xml:space="preserve">информационной безопасности. Компьютерные системы: электрон.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 журн. 2011. </w:t>
      </w:r>
      <w:r w:rsidR="00A13F42">
        <w:rPr>
          <w:rFonts w:ascii="Times New Roman" w:hAnsi="Times New Roman" w:cs="Times New Roman"/>
          <w:sz w:val="24"/>
          <w:szCs w:val="24"/>
        </w:rPr>
        <w:t>№</w:t>
      </w:r>
      <w:r w:rsidRPr="00131050">
        <w:rPr>
          <w:rFonts w:ascii="Times New Roman" w:hAnsi="Times New Roman" w:cs="Times New Roman"/>
          <w:sz w:val="24"/>
          <w:szCs w:val="24"/>
        </w:rPr>
        <w:t xml:space="preserve"> 3. С. 30–39. URL: http://www.sut.ru/doci/nauka/sbornic_confsut_2013_no_copy.pdf (дата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17.12.2013).</w:t>
      </w:r>
      <w:r w:rsidRPr="00131050">
        <w:rPr>
          <w:rFonts w:ascii="Times New Roman" w:hAnsi="Times New Roman" w:cs="Times New Roman"/>
          <w:sz w:val="24"/>
          <w:szCs w:val="24"/>
        </w:rPr>
        <w:cr/>
      </w:r>
    </w:p>
    <w:p w14:paraId="6D83C513" w14:textId="77777777" w:rsidR="00131050" w:rsidRPr="00131050" w:rsidRDefault="00131050" w:rsidP="00131050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131050">
        <w:rPr>
          <w:rFonts w:ascii="Times New Roman" w:hAnsi="Times New Roman" w:cs="Times New Roman"/>
          <w:i/>
          <w:sz w:val="28"/>
          <w:szCs w:val="24"/>
        </w:rPr>
        <w:t>Статьи в сборниках трудов</w:t>
      </w:r>
    </w:p>
    <w:p w14:paraId="732C6E13" w14:textId="06305C1B" w:rsid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Антонова Н. А. Стратегии и тактики педагогическо</w:t>
      </w:r>
      <w:r>
        <w:rPr>
          <w:rFonts w:ascii="Times New Roman" w:hAnsi="Times New Roman" w:cs="Times New Roman"/>
          <w:sz w:val="24"/>
          <w:szCs w:val="24"/>
        </w:rPr>
        <w:t xml:space="preserve">го дискурса // Проблемы речевой </w:t>
      </w:r>
      <w:r w:rsidRPr="00131050">
        <w:rPr>
          <w:rFonts w:ascii="Times New Roman" w:hAnsi="Times New Roman" w:cs="Times New Roman"/>
          <w:sz w:val="24"/>
          <w:szCs w:val="24"/>
        </w:rPr>
        <w:t xml:space="preserve">коммуникации: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межвуз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сб. науч. тр. / Под ред. М. А. К</w:t>
      </w:r>
      <w:r>
        <w:rPr>
          <w:rFonts w:ascii="Times New Roman" w:hAnsi="Times New Roman" w:cs="Times New Roman"/>
          <w:sz w:val="24"/>
          <w:szCs w:val="24"/>
        </w:rPr>
        <w:t xml:space="preserve">ормилицыной, О. Б. Сиротининой. </w:t>
      </w:r>
      <w:r w:rsidRPr="00131050">
        <w:rPr>
          <w:rFonts w:ascii="Times New Roman" w:hAnsi="Times New Roman" w:cs="Times New Roman"/>
          <w:sz w:val="24"/>
          <w:szCs w:val="24"/>
        </w:rPr>
        <w:t xml:space="preserve">Саратов: Изд-во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Сарат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ун-та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 w:rsidRPr="00131050">
        <w:rPr>
          <w:rFonts w:ascii="Times New Roman" w:hAnsi="Times New Roman" w:cs="Times New Roman"/>
          <w:sz w:val="24"/>
          <w:szCs w:val="24"/>
        </w:rPr>
        <w:t xml:space="preserve"> 2007.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7. С. 230–236.</w:t>
      </w:r>
    </w:p>
    <w:p w14:paraId="0A87B8A1" w14:textId="093C1532" w:rsid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C2B75B" w14:textId="77777777" w:rsidR="00131050" w:rsidRPr="00131050" w:rsidRDefault="00131050" w:rsidP="00131050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131050">
        <w:rPr>
          <w:rFonts w:ascii="Times New Roman" w:hAnsi="Times New Roman" w:cs="Times New Roman"/>
          <w:i/>
          <w:sz w:val="28"/>
          <w:szCs w:val="24"/>
        </w:rPr>
        <w:t>Статьи в материалах конференции</w:t>
      </w:r>
    </w:p>
    <w:p w14:paraId="2CBACC31" w14:textId="28976EAC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Пташкин А. А. Проблемы психоанализа в современном обществе // Психология</w:t>
      </w:r>
      <w:r w:rsidR="00A13F42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 xml:space="preserve">индивидуальности: материалы II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., Моск</w:t>
      </w:r>
      <w:r>
        <w:rPr>
          <w:rFonts w:ascii="Times New Roman" w:hAnsi="Times New Roman" w:cs="Times New Roman"/>
          <w:sz w:val="24"/>
          <w:szCs w:val="24"/>
        </w:rPr>
        <w:t xml:space="preserve">ва, 12–14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>
        <w:rPr>
          <w:rFonts w:ascii="Times New Roman" w:hAnsi="Times New Roman" w:cs="Times New Roman"/>
          <w:sz w:val="24"/>
          <w:szCs w:val="24"/>
        </w:rPr>
        <w:t>. 2008 г. М.: ИД</w:t>
      </w:r>
      <w:r w:rsidRPr="00131050">
        <w:rPr>
          <w:rFonts w:ascii="Times New Roman" w:hAnsi="Times New Roman" w:cs="Times New Roman"/>
          <w:sz w:val="24"/>
          <w:szCs w:val="24"/>
        </w:rPr>
        <w:t>ГУ ВШЭ, 2008. С. 12–15.</w:t>
      </w:r>
    </w:p>
    <w:p w14:paraId="15382E3F" w14:textId="53B44E12" w:rsidR="00E91F22" w:rsidRDefault="00131050" w:rsidP="00E9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Пташкин А. А. Проблемы психоанализа в современном о</w:t>
      </w:r>
      <w:r>
        <w:rPr>
          <w:rFonts w:ascii="Times New Roman" w:hAnsi="Times New Roman" w:cs="Times New Roman"/>
          <w:sz w:val="24"/>
          <w:szCs w:val="24"/>
        </w:rPr>
        <w:t xml:space="preserve">бществе // </w:t>
      </w:r>
      <w:r w:rsidRPr="00131050">
        <w:rPr>
          <w:rFonts w:ascii="Times New Roman" w:hAnsi="Times New Roman" w:cs="Times New Roman"/>
          <w:sz w:val="24"/>
          <w:szCs w:val="24"/>
        </w:rPr>
        <w:t xml:space="preserve">Психология индивидуальности: материалы II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., Москва, 12–14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2008 г.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ИД ГУ ВШЭ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 w:rsidRPr="00131050">
        <w:rPr>
          <w:rFonts w:ascii="Times New Roman" w:hAnsi="Times New Roman" w:cs="Times New Roman"/>
          <w:sz w:val="24"/>
          <w:szCs w:val="24"/>
        </w:rPr>
        <w:t xml:space="preserve"> 2008. С. 12–15. URL: </w:t>
      </w:r>
      <w:hyperlink r:id="rId7" w:history="1"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sut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doci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nauka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sbornic</w:t>
        </w:r>
        <w:proofErr w:type="spellEnd"/>
        <w:r w:rsidR="00E91F22" w:rsidRPr="00E91F2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91F22" w:rsidRPr="00C84B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="00E91F22" w:rsidRPr="00E91F22">
        <w:rPr>
          <w:rFonts w:ascii="Times New Roman" w:hAnsi="Times New Roman" w:cs="Times New Roman"/>
          <w:sz w:val="24"/>
          <w:szCs w:val="24"/>
        </w:rPr>
        <w:t xml:space="preserve"> </w:t>
      </w:r>
      <w:r w:rsidR="00E91F22">
        <w:rPr>
          <w:rFonts w:ascii="Times New Roman" w:hAnsi="Times New Roman" w:cs="Times New Roman"/>
          <w:sz w:val="24"/>
          <w:szCs w:val="24"/>
        </w:rPr>
        <w:t>(дата обращения 17.12.2013).</w:t>
      </w:r>
    </w:p>
    <w:p w14:paraId="1BF71664" w14:textId="2135F1A3" w:rsidR="00AC1AE5" w:rsidRPr="00AC1AE5" w:rsidRDefault="00AC1AE5" w:rsidP="00AC1A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 Иванов Б. Б. Использование ИИ в образовательном процессе // </w:t>
      </w:r>
      <w:r w:rsidRPr="007D662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Актуальные проблемы </w:t>
      </w:r>
      <w:proofErr w:type="spellStart"/>
      <w:r w:rsidRPr="007D662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инфотелекоммуникаций</w:t>
      </w:r>
      <w:proofErr w:type="spellEnd"/>
      <w:r w:rsidRPr="007D662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в науке и образовании. XII Международная научно-техническая и научно-методическая конференция: сб. науч. ст. в 4-х т. СПб.: </w:t>
      </w:r>
      <w:proofErr w:type="spellStart"/>
      <w:r w:rsidRPr="007D662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СПбГУТ</w:t>
      </w:r>
      <w:proofErr w:type="spellEnd"/>
      <w:r w:rsidRPr="007D662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, </w:t>
      </w:r>
      <w:r w:rsidRPr="00AC1AE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. Т. 2. С. 15-18.</w:t>
      </w:r>
    </w:p>
    <w:p w14:paraId="3571E624" w14:textId="7122CD6C" w:rsidR="00AC1AE5" w:rsidRPr="00E91F22" w:rsidRDefault="00AC1AE5" w:rsidP="00E91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52F470" w14:textId="77777777" w:rsidR="00E91F22" w:rsidRDefault="00E91F22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84674" w14:textId="77777777" w:rsidR="00131050" w:rsidRPr="004C063B" w:rsidRDefault="00131050" w:rsidP="004C06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C063B">
        <w:rPr>
          <w:rFonts w:ascii="Times New Roman" w:hAnsi="Times New Roman" w:cs="Times New Roman"/>
          <w:i/>
          <w:sz w:val="28"/>
          <w:szCs w:val="24"/>
        </w:rPr>
        <w:t>Отчеты НИР</w:t>
      </w:r>
    </w:p>
    <w:p w14:paraId="05339AD9" w14:textId="1B0B707B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Старов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И. Т., Федоров И. Л. Асинхронные двигатели:</w:t>
      </w:r>
      <w:r w:rsidR="004C063B">
        <w:rPr>
          <w:rFonts w:ascii="Times New Roman" w:hAnsi="Times New Roman" w:cs="Times New Roman"/>
          <w:sz w:val="24"/>
          <w:szCs w:val="24"/>
        </w:rPr>
        <w:t xml:space="preserve"> отчёт о НИР. СПб</w:t>
      </w:r>
      <w:r w:rsidR="00A13F42">
        <w:rPr>
          <w:rFonts w:ascii="Times New Roman" w:hAnsi="Times New Roman" w:cs="Times New Roman"/>
          <w:sz w:val="24"/>
          <w:szCs w:val="24"/>
        </w:rPr>
        <w:t>.</w:t>
      </w:r>
      <w:r w:rsidR="004C063B">
        <w:rPr>
          <w:rFonts w:ascii="Times New Roman" w:hAnsi="Times New Roman" w:cs="Times New Roman"/>
          <w:sz w:val="24"/>
          <w:szCs w:val="24"/>
        </w:rPr>
        <w:t>: ЛГУ</w:t>
      </w:r>
      <w:r w:rsidR="00A13F42">
        <w:rPr>
          <w:rFonts w:ascii="Times New Roman" w:hAnsi="Times New Roman" w:cs="Times New Roman"/>
          <w:sz w:val="24"/>
          <w:szCs w:val="24"/>
        </w:rPr>
        <w:t>,</w:t>
      </w:r>
      <w:r w:rsidR="004C063B">
        <w:rPr>
          <w:rFonts w:ascii="Times New Roman" w:hAnsi="Times New Roman" w:cs="Times New Roman"/>
          <w:sz w:val="24"/>
          <w:szCs w:val="24"/>
        </w:rPr>
        <w:t xml:space="preserve"> 2007. </w:t>
      </w:r>
      <w:r w:rsidRPr="00131050">
        <w:rPr>
          <w:rFonts w:ascii="Times New Roman" w:hAnsi="Times New Roman" w:cs="Times New Roman"/>
          <w:sz w:val="24"/>
          <w:szCs w:val="24"/>
        </w:rPr>
        <w:t>67 с.</w:t>
      </w:r>
    </w:p>
    <w:p w14:paraId="27C82DFB" w14:textId="77777777" w:rsidR="004C063B" w:rsidRDefault="004C063B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98C409" w14:textId="77777777" w:rsidR="00131050" w:rsidRPr="004C063B" w:rsidRDefault="00131050" w:rsidP="004C06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C063B">
        <w:rPr>
          <w:rFonts w:ascii="Times New Roman" w:hAnsi="Times New Roman" w:cs="Times New Roman"/>
          <w:i/>
          <w:sz w:val="28"/>
          <w:szCs w:val="24"/>
        </w:rPr>
        <w:t>Нормативные документы</w:t>
      </w:r>
    </w:p>
    <w:p w14:paraId="32DC2114" w14:textId="2DBEEF65" w:rsidR="00131050" w:rsidRP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ГОСТ Р 517721–2001. Аппаратура радиоэлектронная бытовая. Входные и выходные</w:t>
      </w:r>
      <w:r w:rsidR="00A13F42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параметры и типы соединений. Технические требования. М.: Изд-во</w:t>
      </w:r>
      <w:r w:rsidR="004C063B">
        <w:rPr>
          <w:rFonts w:ascii="Times New Roman" w:hAnsi="Times New Roman" w:cs="Times New Roman"/>
          <w:sz w:val="24"/>
          <w:szCs w:val="24"/>
        </w:rPr>
        <w:t xml:space="preserve"> стандартов, 2001. IV, 27 с.: </w:t>
      </w:r>
      <w:r w:rsidRPr="00131050">
        <w:rPr>
          <w:rFonts w:ascii="Times New Roman" w:hAnsi="Times New Roman" w:cs="Times New Roman"/>
          <w:sz w:val="24"/>
          <w:szCs w:val="24"/>
        </w:rPr>
        <w:t>ил.</w:t>
      </w:r>
    </w:p>
    <w:p w14:paraId="41EDDB46" w14:textId="60326B2E" w:rsidR="00131050" w:rsidRPr="00131050" w:rsidRDefault="00131050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Конституция Российской Федерации: офиц. текст. М.: Маркетинг, 2001. 39 с.</w:t>
      </w:r>
    </w:p>
    <w:p w14:paraId="5D01F28E" w14:textId="5EB7458F" w:rsidR="00131050" w:rsidRP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Правила безопасности при обслуживании гидротехнических сооружений и</w:t>
      </w:r>
      <w:r w:rsidR="004C063B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 xml:space="preserve">гидромеханического оборудования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энергоснабжающих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организаций: РД 153-34.0-03.205-2001:</w:t>
      </w:r>
      <w:r w:rsidR="004C063B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утв. М-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вом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 энергетики Рос. Федерации 13.04.01: ввод. в действие с 01.11.01. М.: ЭНАС, 2001. 158 с.</w:t>
      </w:r>
    </w:p>
    <w:p w14:paraId="2EC32188" w14:textId="77777777" w:rsidR="004C063B" w:rsidRDefault="004C063B" w:rsidP="0013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EA201F" w14:textId="77777777" w:rsidR="00131050" w:rsidRPr="004C063B" w:rsidRDefault="00131050" w:rsidP="004C06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C063B">
        <w:rPr>
          <w:rFonts w:ascii="Times New Roman" w:hAnsi="Times New Roman" w:cs="Times New Roman"/>
          <w:i/>
          <w:sz w:val="28"/>
          <w:szCs w:val="24"/>
        </w:rPr>
        <w:t>Патенты</w:t>
      </w:r>
    </w:p>
    <w:p w14:paraId="46DF0434" w14:textId="367492BC" w:rsid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Чугаева В. И. Приёмопередающее устройство. Пат</w:t>
      </w:r>
      <w:r w:rsidR="004C063B">
        <w:rPr>
          <w:rFonts w:ascii="Times New Roman" w:hAnsi="Times New Roman" w:cs="Times New Roman"/>
          <w:sz w:val="24"/>
          <w:szCs w:val="24"/>
        </w:rPr>
        <w:t xml:space="preserve">. 2187888 Российская Федерация; </w:t>
      </w:r>
      <w:r w:rsidRPr="00131050">
        <w:rPr>
          <w:rFonts w:ascii="Times New Roman" w:hAnsi="Times New Roman" w:cs="Times New Roman"/>
          <w:sz w:val="24"/>
          <w:szCs w:val="24"/>
        </w:rPr>
        <w:t>заявитель и патентообладатель Воронеж. науч.-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ин-т св</w:t>
      </w:r>
      <w:r w:rsidR="004C063B">
        <w:rPr>
          <w:rFonts w:ascii="Times New Roman" w:hAnsi="Times New Roman" w:cs="Times New Roman"/>
          <w:sz w:val="24"/>
          <w:szCs w:val="24"/>
        </w:rPr>
        <w:t xml:space="preserve">язи. – № 2000131736/09; </w:t>
      </w:r>
      <w:proofErr w:type="spellStart"/>
      <w:r w:rsidR="004C063B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="004C063B">
        <w:rPr>
          <w:rFonts w:ascii="Times New Roman" w:hAnsi="Times New Roman" w:cs="Times New Roman"/>
          <w:sz w:val="24"/>
          <w:szCs w:val="24"/>
        </w:rPr>
        <w:t xml:space="preserve">. </w:t>
      </w:r>
      <w:r w:rsidRPr="00131050">
        <w:rPr>
          <w:rFonts w:ascii="Times New Roman" w:hAnsi="Times New Roman" w:cs="Times New Roman"/>
          <w:sz w:val="24"/>
          <w:szCs w:val="24"/>
        </w:rPr>
        <w:t xml:space="preserve">18.12.00;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20.08.02.</w:t>
      </w:r>
    </w:p>
    <w:p w14:paraId="74B1088B" w14:textId="77777777" w:rsidR="004C063B" w:rsidRPr="00131050" w:rsidRDefault="004C063B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A1AB8A" w14:textId="77777777" w:rsidR="00131050" w:rsidRPr="004C063B" w:rsidRDefault="00131050" w:rsidP="004C06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C063B">
        <w:rPr>
          <w:rFonts w:ascii="Times New Roman" w:hAnsi="Times New Roman" w:cs="Times New Roman"/>
          <w:i/>
          <w:sz w:val="28"/>
          <w:szCs w:val="24"/>
        </w:rPr>
        <w:t>Диссертации и авторефераты</w:t>
      </w:r>
    </w:p>
    <w:p w14:paraId="433EAE77" w14:textId="2E8DBC86" w:rsidR="00131050" w:rsidRP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1.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Иванов А. А. Анализ работы алгоритма проверки знаний</w:t>
      </w:r>
      <w:r w:rsidR="004C063B">
        <w:rPr>
          <w:rFonts w:ascii="Times New Roman" w:hAnsi="Times New Roman" w:cs="Times New Roman"/>
          <w:sz w:val="24"/>
          <w:szCs w:val="24"/>
        </w:rPr>
        <w:t xml:space="preserve"> у студентов и преподавателей: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131050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131050">
        <w:rPr>
          <w:rFonts w:ascii="Times New Roman" w:hAnsi="Times New Roman" w:cs="Times New Roman"/>
          <w:sz w:val="24"/>
          <w:szCs w:val="24"/>
        </w:rPr>
        <w:t>. наук: 05.13.18 / Иванов Антон Александрович. СПб., 2015. 17 c.</w:t>
      </w:r>
    </w:p>
    <w:p w14:paraId="56B7E332" w14:textId="1CD836E7" w:rsidR="00131050" w:rsidRDefault="00131050" w:rsidP="004C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</w:rPr>
        <w:t>2.</w:t>
      </w:r>
      <w:r w:rsidR="00A13F42">
        <w:rPr>
          <w:rFonts w:ascii="Times New Roman" w:hAnsi="Times New Roman" w:cs="Times New Roman"/>
          <w:sz w:val="24"/>
          <w:szCs w:val="24"/>
        </w:rPr>
        <w:t> </w:t>
      </w:r>
      <w:r w:rsidRPr="00131050">
        <w:rPr>
          <w:rFonts w:ascii="Times New Roman" w:hAnsi="Times New Roman" w:cs="Times New Roman"/>
          <w:sz w:val="24"/>
          <w:szCs w:val="24"/>
        </w:rPr>
        <w:t>Сидоров Б. Б. Алгоритм расшифровки студенческих реферато</w:t>
      </w:r>
      <w:r w:rsidR="004C063B">
        <w:rPr>
          <w:rFonts w:ascii="Times New Roman" w:hAnsi="Times New Roman" w:cs="Times New Roman"/>
          <w:sz w:val="24"/>
          <w:szCs w:val="24"/>
        </w:rPr>
        <w:t xml:space="preserve">в: </w:t>
      </w:r>
      <w:proofErr w:type="spellStart"/>
      <w:r w:rsidR="004C063B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4C063B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="004C063B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4C063B">
        <w:rPr>
          <w:rFonts w:ascii="Times New Roman" w:hAnsi="Times New Roman" w:cs="Times New Roman"/>
          <w:sz w:val="24"/>
          <w:szCs w:val="24"/>
        </w:rPr>
        <w:t>. наук:</w:t>
      </w:r>
      <w:r w:rsidR="00A13F42">
        <w:rPr>
          <w:rFonts w:ascii="Times New Roman" w:hAnsi="Times New Roman" w:cs="Times New Roman"/>
          <w:sz w:val="24"/>
          <w:szCs w:val="24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05.13.19 / Сидоров Борис Борисович. Самара, 2012. 157 с.</w:t>
      </w:r>
    </w:p>
    <w:p w14:paraId="6793D871" w14:textId="77777777" w:rsidR="005C6B06" w:rsidRDefault="005C6B06" w:rsidP="00CE6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6B06" w:rsidSect="009111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B2"/>
    <w:rsid w:val="000202A7"/>
    <w:rsid w:val="00042396"/>
    <w:rsid w:val="00043EAE"/>
    <w:rsid w:val="000453A5"/>
    <w:rsid w:val="00091F76"/>
    <w:rsid w:val="000B27AF"/>
    <w:rsid w:val="00131050"/>
    <w:rsid w:val="001337BE"/>
    <w:rsid w:val="001939EF"/>
    <w:rsid w:val="001E05D2"/>
    <w:rsid w:val="002458B1"/>
    <w:rsid w:val="00245AE8"/>
    <w:rsid w:val="00257016"/>
    <w:rsid w:val="00293182"/>
    <w:rsid w:val="002C1697"/>
    <w:rsid w:val="003502CF"/>
    <w:rsid w:val="003A57BE"/>
    <w:rsid w:val="003A7968"/>
    <w:rsid w:val="003F3BFB"/>
    <w:rsid w:val="00404CC1"/>
    <w:rsid w:val="00466B45"/>
    <w:rsid w:val="004C063B"/>
    <w:rsid w:val="004D0DF2"/>
    <w:rsid w:val="0053591D"/>
    <w:rsid w:val="005A015C"/>
    <w:rsid w:val="005C6B06"/>
    <w:rsid w:val="005E1B18"/>
    <w:rsid w:val="006018C0"/>
    <w:rsid w:val="00674860"/>
    <w:rsid w:val="0076260D"/>
    <w:rsid w:val="007A61B2"/>
    <w:rsid w:val="007C0B19"/>
    <w:rsid w:val="007D0D22"/>
    <w:rsid w:val="00826ED6"/>
    <w:rsid w:val="0083150B"/>
    <w:rsid w:val="0084129D"/>
    <w:rsid w:val="0084541E"/>
    <w:rsid w:val="0086747F"/>
    <w:rsid w:val="008D53E8"/>
    <w:rsid w:val="008E7BAD"/>
    <w:rsid w:val="00911117"/>
    <w:rsid w:val="00940918"/>
    <w:rsid w:val="009C5E8C"/>
    <w:rsid w:val="009D641F"/>
    <w:rsid w:val="009F19DB"/>
    <w:rsid w:val="009F65F3"/>
    <w:rsid w:val="00A13F42"/>
    <w:rsid w:val="00A217EF"/>
    <w:rsid w:val="00AC1AE5"/>
    <w:rsid w:val="00B048F9"/>
    <w:rsid w:val="00B172AC"/>
    <w:rsid w:val="00B8069B"/>
    <w:rsid w:val="00B91544"/>
    <w:rsid w:val="00BF1412"/>
    <w:rsid w:val="00BF4068"/>
    <w:rsid w:val="00C26DCF"/>
    <w:rsid w:val="00C33376"/>
    <w:rsid w:val="00C50B9D"/>
    <w:rsid w:val="00CE6CFB"/>
    <w:rsid w:val="00D15FF3"/>
    <w:rsid w:val="00D5673E"/>
    <w:rsid w:val="00D80240"/>
    <w:rsid w:val="00D84019"/>
    <w:rsid w:val="00DE7AF2"/>
    <w:rsid w:val="00DF3FB5"/>
    <w:rsid w:val="00E91F22"/>
    <w:rsid w:val="00EF10D0"/>
    <w:rsid w:val="00F42FC7"/>
    <w:rsid w:val="00F550F5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A2CE"/>
  <w15:docId w15:val="{41441D8F-8918-4A53-90DA-8B62A5DF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6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76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6"/>
    <w:uiPriority w:val="39"/>
    <w:rsid w:val="00FF13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F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105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333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35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t.ru/doci/nauka/sbornic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nti.ru/" TargetMode="External"/><Relationship Id="rId5" Type="http://schemas.openxmlformats.org/officeDocument/2006/relationships/hyperlink" Target="http://teacode.com/online/udc/),%20" TargetMode="External"/><Relationship Id="rId4" Type="http://schemas.openxmlformats.org/officeDocument/2006/relationships/hyperlink" Target="https://pkm.su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Храпунов Никита Алексеевич</cp:lastModifiedBy>
  <cp:revision>12</cp:revision>
  <dcterms:created xsi:type="dcterms:W3CDTF">2025-09-10T07:50:00Z</dcterms:created>
  <dcterms:modified xsi:type="dcterms:W3CDTF">2025-11-11T11:40:00Z</dcterms:modified>
</cp:coreProperties>
</file>